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D8A" w14:textId="7B2E8E7E" w:rsidR="003F05AE" w:rsidRPr="007235E6" w:rsidRDefault="007235E6" w:rsidP="00930DC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JUHEND 2022</w:t>
      </w:r>
    </w:p>
    <w:p w14:paraId="6683D488" w14:textId="3BA4EA80" w:rsidR="003F05AE" w:rsidRDefault="007235E6" w:rsidP="009963E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212529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</w:rPr>
        <w:t>EESTI 2022. AASTA MEISTRIVÕISTLUSED RANNAVOLLES MEESKONDADELE / NAISKONDADELE</w:t>
      </w:r>
    </w:p>
    <w:p w14:paraId="4851099D" w14:textId="77777777" w:rsidR="007A1457" w:rsidRPr="009963E3" w:rsidRDefault="007A1457" w:rsidP="009963E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212529"/>
          <w:sz w:val="26"/>
          <w:szCs w:val="26"/>
        </w:rPr>
      </w:pPr>
    </w:p>
    <w:p w14:paraId="65965B87" w14:textId="47384D37" w:rsidR="003F05AE" w:rsidRPr="007A1457" w:rsidRDefault="003F05AE" w:rsidP="007A14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7A1457">
        <w:rPr>
          <w:rFonts w:ascii="Arial" w:eastAsia="Times New Roman" w:hAnsi="Arial" w:cs="Arial"/>
          <w:b/>
          <w:bCs/>
          <w:color w:val="212529"/>
          <w:sz w:val="26"/>
          <w:szCs w:val="26"/>
        </w:rPr>
        <w:t>EESMÄRK JA ÜLESANNE</w:t>
      </w:r>
    </w:p>
    <w:p w14:paraId="544226CE" w14:textId="28375FEA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Võistlused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edaspidi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EMV 2022 /</w:t>
      </w:r>
      <w:r w:rsidR="007235E6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viiakse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läbi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selgitamaks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meister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rannavõrkpallis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aastal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2022.a.</w:t>
      </w:r>
    </w:p>
    <w:p w14:paraId="08D781BC" w14:textId="3664DCE8" w:rsidR="003F05AE" w:rsidRPr="000C3853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b/>
          <w:bCs/>
          <w:color w:val="212529"/>
          <w:sz w:val="26"/>
          <w:szCs w:val="26"/>
        </w:rPr>
        <w:t>VÕISTLUSTE LÄBIVIIMISE AEG JA KOHT</w:t>
      </w:r>
    </w:p>
    <w:p w14:paraId="4E98B50E" w14:textId="70054298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Võistlused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viiakse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lä</w:t>
      </w:r>
      <w:r w:rsidR="007235E6">
        <w:rPr>
          <w:rFonts w:ascii="Arial" w:eastAsia="Times New Roman" w:hAnsi="Arial" w:cs="Arial"/>
          <w:color w:val="212529"/>
          <w:sz w:val="24"/>
          <w:szCs w:val="24"/>
        </w:rPr>
        <w:t>bi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ajavahemikus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26</w:t>
      </w:r>
      <w:r w:rsidR="00490A77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– 28. August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Pärnus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algus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="00490A77">
        <w:rPr>
          <w:rFonts w:ascii="Arial" w:eastAsia="Times New Roman" w:hAnsi="Arial" w:cs="Arial"/>
          <w:color w:val="212529"/>
          <w:sz w:val="24"/>
          <w:szCs w:val="24"/>
        </w:rPr>
        <w:t>la</w:t>
      </w:r>
      <w:r w:rsidR="003B5B17">
        <w:rPr>
          <w:rFonts w:ascii="Arial" w:eastAsia="Times New Roman" w:hAnsi="Arial" w:cs="Arial"/>
          <w:color w:val="212529"/>
          <w:sz w:val="24"/>
          <w:szCs w:val="24"/>
        </w:rPr>
        <w:t>upäeval</w:t>
      </w:r>
      <w:proofErr w:type="spellEnd"/>
      <w:r w:rsidR="003B5B17">
        <w:rPr>
          <w:rFonts w:ascii="Arial" w:eastAsia="Times New Roman" w:hAnsi="Arial" w:cs="Arial"/>
          <w:color w:val="212529"/>
          <w:sz w:val="24"/>
          <w:szCs w:val="24"/>
        </w:rPr>
        <w:t xml:space="preserve"> ja </w:t>
      </w:r>
      <w:proofErr w:type="spellStart"/>
      <w:r w:rsidR="00490A77">
        <w:rPr>
          <w:rFonts w:ascii="Arial" w:eastAsia="Times New Roman" w:hAnsi="Arial" w:cs="Arial"/>
          <w:color w:val="212529"/>
          <w:sz w:val="24"/>
          <w:szCs w:val="24"/>
        </w:rPr>
        <w:t>p</w:t>
      </w:r>
      <w:r w:rsidR="003B5B17">
        <w:rPr>
          <w:rFonts w:ascii="Arial" w:eastAsia="Times New Roman" w:hAnsi="Arial" w:cs="Arial"/>
          <w:color w:val="212529"/>
          <w:sz w:val="24"/>
          <w:szCs w:val="24"/>
        </w:rPr>
        <w:t>ühapäeval</w:t>
      </w:r>
      <w:proofErr w:type="spellEnd"/>
      <w:r w:rsidR="003B5B1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kell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10</w:t>
      </w:r>
      <w:r w:rsidR="00490A77">
        <w:rPr>
          <w:rFonts w:ascii="Arial" w:eastAsia="Times New Roman" w:hAnsi="Arial" w:cs="Arial"/>
          <w:color w:val="212529"/>
          <w:sz w:val="24"/>
          <w:szCs w:val="24"/>
        </w:rPr>
        <w:t>:</w:t>
      </w:r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00</w:t>
      </w:r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5366B6EC" w14:textId="3651DA6F" w:rsidR="003F05AE" w:rsidRPr="000C3853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b/>
          <w:bCs/>
          <w:color w:val="212529"/>
          <w:sz w:val="26"/>
          <w:szCs w:val="26"/>
        </w:rPr>
        <w:t>REGISTREERIMINE</w:t>
      </w:r>
    </w:p>
    <w:p w14:paraId="26845799" w14:textId="320232E0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Registreerimine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toimub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eelregistreerimise</w:t>
      </w:r>
      <w:proofErr w:type="spellEnd"/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>teel </w:t>
      </w:r>
      <w:hyperlink r:id="rId5" w:history="1">
        <w:r w:rsidRPr="00124307">
          <w:rPr>
            <w:rFonts w:ascii="Arial" w:eastAsia="Times New Roman" w:hAnsi="Arial" w:cs="Arial"/>
            <w:color w:val="0044DE"/>
            <w:sz w:val="24"/>
            <w:szCs w:val="24"/>
            <w:u w:val="single"/>
          </w:rPr>
          <w:t>www.beachvolley.io</w:t>
        </w:r>
      </w:hyperlink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lehel</w:t>
      </w:r>
      <w:proofErr w:type="spellEnd"/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-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jooksva</w:t>
      </w:r>
      <w:proofErr w:type="spellEnd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nädala</w:t>
      </w:r>
      <w:proofErr w:type="spellEnd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esmaspäeva</w:t>
      </w:r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kella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23.59-ni.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Osavõtumaks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50355" w:rsidRPr="00124307">
        <w:rPr>
          <w:rFonts w:ascii="Arial" w:eastAsia="Times New Roman" w:hAnsi="Arial" w:cs="Arial"/>
          <w:color w:val="212529"/>
          <w:sz w:val="24"/>
          <w:szCs w:val="24"/>
        </w:rPr>
        <w:t>Põhiturniirile</w:t>
      </w:r>
      <w:proofErr w:type="spellEnd"/>
      <w:r w:rsidR="00750355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50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eurot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/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paar</w:t>
      </w:r>
      <w:proofErr w:type="spellEnd"/>
      <w:r w:rsidR="00750355" w:rsidRPr="00124307">
        <w:rPr>
          <w:rFonts w:ascii="Arial" w:eastAsia="Times New Roman" w:hAnsi="Arial" w:cs="Arial"/>
          <w:color w:val="212529"/>
          <w:sz w:val="24"/>
          <w:szCs w:val="24"/>
        </w:rPr>
        <w:t>, see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tasutakse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enne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algust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korraldajatele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võistluspaigas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sularahas</w:t>
      </w:r>
      <w:proofErr w:type="spellEnd"/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3E215695" w14:textId="16817C6B" w:rsidR="00750355" w:rsidRPr="00124307" w:rsidRDefault="00750355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Osavõtumaks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K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>valifikatsiooniturniirile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30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euro</w:t>
      </w:r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/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see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tasutakse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enne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kvalifikatsiooniturniiri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algust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korraldajatele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võistluspaigas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sularahas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Kui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peaks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pääsema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edasi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Põhiturniirile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tasub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korraldajale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täiendavalt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20</w:t>
      </w:r>
      <w:r w:rsidR="00490A7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490A77">
        <w:rPr>
          <w:rFonts w:ascii="Arial" w:eastAsia="Times New Roman" w:hAnsi="Arial" w:cs="Arial"/>
          <w:color w:val="212529"/>
          <w:sz w:val="24"/>
          <w:szCs w:val="24"/>
        </w:rPr>
        <w:t>eurot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osavõtumaksu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0036F58" w14:textId="77777777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Kõik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võistkonnad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oma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kohalolekust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teatama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peakohtunikule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esimese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võistluspäeva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hommikul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3ED334F2" w14:textId="6E77B081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Vabade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kohtade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olemasolul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registreeruda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peakohtuniku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otsuse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alusel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ka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võistluspaigas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hiljemalt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kell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09.30.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Osavõtumaks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50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eurot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/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paar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tuleb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tasuda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korraldajatele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võistluspaigas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sularahas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546A3091" w14:textId="31730279" w:rsidR="00750355" w:rsidRDefault="00612E0B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2005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.aastal ja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hiljem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sündinud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mängijad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osavõtumaksu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tasumisest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vabastatud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kuid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peavad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turniiril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osalemiseks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õigeaegselt</w:t>
      </w:r>
      <w:proofErr w:type="spellEnd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(s.t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jooksva</w:t>
      </w:r>
      <w:proofErr w:type="spellEnd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nädala</w:t>
      </w:r>
      <w:proofErr w:type="spellEnd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esmaspäeval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hiljemalt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23.59)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registreeruma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144CFE2" w14:textId="77777777" w:rsidR="00930DC9" w:rsidRPr="007E228A" w:rsidRDefault="00930DC9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08D617C6" w14:textId="28EC385F" w:rsidR="003F05AE" w:rsidRPr="000C3853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b/>
          <w:bCs/>
          <w:color w:val="212529"/>
          <w:sz w:val="26"/>
          <w:szCs w:val="26"/>
        </w:rPr>
        <w:lastRenderedPageBreak/>
        <w:t>OSALEJAD</w:t>
      </w:r>
    </w:p>
    <w:p w14:paraId="6E4AF649" w14:textId="2B47BE30" w:rsidR="003F05AE" w:rsidRPr="00124307" w:rsidRDefault="007235E6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meistrivõistlustel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rannavolles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aastal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2022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saavad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osaleda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ainult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paarid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4CD7505F" w14:textId="762EBA80" w:rsidR="003F05AE" w:rsidRPr="000C3853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b/>
          <w:bCs/>
          <w:color w:val="212529"/>
          <w:sz w:val="26"/>
          <w:szCs w:val="26"/>
        </w:rPr>
        <w:t>VÕISTLUSVORM</w:t>
      </w:r>
    </w:p>
    <w:p w14:paraId="7B331E1B" w14:textId="008EE054" w:rsidR="003F05AE" w:rsidRPr="00124307" w:rsidRDefault="00CF6275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Võistkonna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liikmetel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peab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olema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ühtne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sama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värv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sama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lõige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võistlusvorm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Mängijad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kohu</w:t>
      </w:r>
      <w:r w:rsidR="007235E6">
        <w:rPr>
          <w:rFonts w:ascii="Arial" w:eastAsia="Times New Roman" w:hAnsi="Arial" w:cs="Arial"/>
          <w:color w:val="212529"/>
          <w:sz w:val="24"/>
          <w:szCs w:val="24"/>
        </w:rPr>
        <w:t>statud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kandma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EMV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korraldajate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poolt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 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antud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võistlussärke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mängueelsel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soojendusel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mängu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ajal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autasustamistseremoonial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ning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võistlus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järgsel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pressikonverentsil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7316EA97" w14:textId="4DAB7FC2" w:rsidR="003F05AE" w:rsidRPr="000C3853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b/>
          <w:bCs/>
          <w:color w:val="212529"/>
          <w:sz w:val="26"/>
          <w:szCs w:val="26"/>
        </w:rPr>
        <w:t>VÕISTLUSPALL</w:t>
      </w:r>
    </w:p>
    <w:p w14:paraId="51329B90" w14:textId="3F44ECC4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>Mikasa VLS 300</w:t>
      </w:r>
    </w:p>
    <w:p w14:paraId="02847E39" w14:textId="4384DD80" w:rsidR="000C3853" w:rsidRPr="004956BC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212529"/>
          <w:sz w:val="26"/>
          <w:szCs w:val="26"/>
        </w:rPr>
      </w:pPr>
      <w:r w:rsidRPr="003F05AE">
        <w:rPr>
          <w:rFonts w:ascii="Arial" w:eastAsia="Times New Roman" w:hAnsi="Arial" w:cs="Arial"/>
          <w:b/>
          <w:bCs/>
          <w:color w:val="212529"/>
          <w:sz w:val="26"/>
          <w:szCs w:val="26"/>
        </w:rPr>
        <w:t>VÕISTLUSTE SÜSTEEM</w:t>
      </w:r>
    </w:p>
    <w:p w14:paraId="31FE25C5" w14:textId="7212446D" w:rsidR="00CF6275" w:rsidRPr="00CF6275" w:rsidRDefault="003F05AE" w:rsidP="00CF627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Kvalifikatsiooni</w:t>
      </w:r>
      <w:proofErr w:type="spellEnd"/>
      <w:r w:rsidRPr="000C3853">
        <w:rPr>
          <w:rFonts w:ascii="Arial" w:eastAsia="Times New Roman" w:hAnsi="Arial" w:cs="Arial"/>
          <w:color w:val="212529"/>
          <w:sz w:val="26"/>
          <w:szCs w:val="26"/>
        </w:rPr>
        <w:t xml:space="preserve"> </w:t>
      </w: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turniir</w:t>
      </w:r>
      <w:proofErr w:type="spellEnd"/>
    </w:p>
    <w:p w14:paraId="3CF91AE2" w14:textId="6E6CA914" w:rsidR="00CF6275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Kvalifikatsiooni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ning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ka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hilisem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põhiturniir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mängitakse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rahvusvaheliste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rannavõrkpalli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määruste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järgi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79A441BD" w14:textId="29494680" w:rsidR="007234CA" w:rsidRDefault="007234CA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Mängud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peetakse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parem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3-st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geimist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21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punktini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eelringides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ka 15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punktini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)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vahega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vähemalt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Otsustav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geim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mängitakse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15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punktini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vahega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vähemalt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 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81EA640" w14:textId="61E7F29D" w:rsidR="003F05AE" w:rsidRPr="00124307" w:rsidRDefault="00CF6275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Kvalifikatsiooni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turniir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mängitakse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juhul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kui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eelregistreerunud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rohkem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kui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 16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paari</w:t>
      </w:r>
      <w:proofErr w:type="spellEnd"/>
      <w:r w:rsidR="000C3853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br/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Kvalifikatsiooni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turniiriga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alu</w:t>
      </w:r>
      <w:r w:rsidR="0004393B" w:rsidRPr="00124307">
        <w:rPr>
          <w:rFonts w:ascii="Arial" w:eastAsia="Times New Roman" w:hAnsi="Arial" w:cs="Arial"/>
          <w:color w:val="212529"/>
          <w:sz w:val="24"/>
          <w:szCs w:val="24"/>
        </w:rPr>
        <w:t>s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tatak</w:t>
      </w:r>
      <w:r>
        <w:rPr>
          <w:rFonts w:ascii="Arial" w:eastAsia="Times New Roman" w:hAnsi="Arial" w:cs="Arial"/>
          <w:color w:val="212529"/>
          <w:sz w:val="24"/>
          <w:szCs w:val="24"/>
        </w:rPr>
        <w:t>se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võistlusnädala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reedel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>.</w:t>
      </w:r>
      <w:r w:rsidR="00490A7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Võistlussüsteemi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määrab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võistlusi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korraldav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kohtunike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kogu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1D57582C" w14:textId="7AA975FC" w:rsidR="003F05AE" w:rsidRPr="00CF6275" w:rsidRDefault="003F05AE" w:rsidP="0012430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Põhiturniir</w:t>
      </w:r>
      <w:proofErr w:type="spellEnd"/>
    </w:p>
    <w:p w14:paraId="3ADE627B" w14:textId="14E680B2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8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esimest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edetabeli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alusel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kindlustanud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põhiturniiril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Korraldajate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otsusel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võidakse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anda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kuni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4 </w:t>
      </w:r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Wild </w:t>
      </w:r>
      <w:proofErr w:type="spellStart"/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>Card`i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Läbi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vajadusel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toimuva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kvalifikatsiooniturniiri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pääseb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põhiturniirile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4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Juhul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kui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Wild </w:t>
      </w:r>
      <w:proofErr w:type="spellStart"/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>Cardè</w:t>
      </w:r>
      <w:proofErr w:type="spellEnd"/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antakse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vähem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välja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siis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kvalifikatsiooniturniirilt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edasi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vastavalt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rohkem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8A129D9" w14:textId="77777777" w:rsidR="00490A7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Wild </w:t>
      </w:r>
      <w:proofErr w:type="spellStart"/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>Card`ide</w:t>
      </w:r>
      <w:proofErr w:type="spellEnd"/>
      <w:r w:rsidRPr="00124307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andmise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otsustab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RannaVõrkpalli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Toimkonna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/ </w:t>
      </w:r>
      <w:proofErr w:type="spellStart"/>
      <w:r w:rsidR="00CF6275">
        <w:rPr>
          <w:rFonts w:ascii="Arial" w:eastAsia="Times New Roman" w:hAnsi="Arial" w:cs="Arial"/>
          <w:color w:val="212529"/>
          <w:sz w:val="24"/>
          <w:szCs w:val="24"/>
        </w:rPr>
        <w:t>edaspidi</w:t>
      </w:r>
      <w:proofErr w:type="spellEnd"/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RVT </w:t>
      </w:r>
      <w:r w:rsidR="00CF6275"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</w:t>
      </w:r>
      <w:r w:rsidR="00612E0B">
        <w:rPr>
          <w:rFonts w:ascii="Arial" w:eastAsia="Times New Roman" w:hAnsi="Arial" w:cs="Arial"/>
          <w:color w:val="212529"/>
          <w:sz w:val="24"/>
          <w:szCs w:val="24"/>
        </w:rPr>
        <w:t>olitusel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peakohtunik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hinnates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objektiivselt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etapi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612E0B">
        <w:rPr>
          <w:rFonts w:ascii="Arial" w:eastAsia="Times New Roman" w:hAnsi="Arial" w:cs="Arial"/>
          <w:color w:val="212529"/>
          <w:sz w:val="24"/>
          <w:szCs w:val="24"/>
        </w:rPr>
        <w:t>eripärasid</w:t>
      </w:r>
      <w:proofErr w:type="spellEnd"/>
      <w:r w:rsidR="00612E0B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ECA324E" w14:textId="0D3D6D92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lastRenderedPageBreak/>
        <w:t>Eesti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paarid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võistlevad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rannavõrkpalli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rahvusvahelist</w:t>
      </w:r>
      <w:r w:rsidR="007D4145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tiitlivõistlustel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kasutavad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nende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</w:t>
      </w:r>
      <w:r w:rsidR="007D4145">
        <w:rPr>
          <w:rFonts w:ascii="Arial" w:eastAsia="Times New Roman" w:hAnsi="Arial" w:cs="Arial"/>
          <w:color w:val="212529"/>
          <w:sz w:val="24"/>
          <w:szCs w:val="24"/>
        </w:rPr>
        <w:t>stluste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ajaks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oma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rahvusvahelistel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tiitlivõistlustel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teenitud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punkte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turniiritabelisse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paigutamisel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7DF880A9" w14:textId="0A194BD0" w:rsidR="003F05AE" w:rsidRPr="00124307" w:rsidRDefault="005A4C11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Põhivõistlusel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kasutusel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kohandatud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alagrupi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turniir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(modified pool play),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millele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järgneb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play-off,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kus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saavad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osaleda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iga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alagrupi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3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esimest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paari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416CBCEE" w14:textId="699BE3E4" w:rsidR="003F05AE" w:rsidRPr="000C3853" w:rsidRDefault="003F05AE" w:rsidP="0012430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Teisendatud</w:t>
      </w:r>
      <w:proofErr w:type="spellEnd"/>
      <w:r w:rsidRPr="000C3853">
        <w:rPr>
          <w:rFonts w:ascii="Arial" w:eastAsia="Times New Roman" w:hAnsi="Arial" w:cs="Arial"/>
          <w:color w:val="212529"/>
          <w:sz w:val="26"/>
          <w:szCs w:val="26"/>
        </w:rPr>
        <w:t xml:space="preserve"> </w:t>
      </w: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alagrupi</w:t>
      </w:r>
      <w:proofErr w:type="spellEnd"/>
      <w:r w:rsidRPr="000C3853">
        <w:rPr>
          <w:rFonts w:ascii="Arial" w:eastAsia="Times New Roman" w:hAnsi="Arial" w:cs="Arial"/>
          <w:color w:val="212529"/>
          <w:sz w:val="26"/>
          <w:szCs w:val="26"/>
        </w:rPr>
        <w:t xml:space="preserve"> </w:t>
      </w: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turniir</w:t>
      </w:r>
      <w:proofErr w:type="spellEnd"/>
    </w:p>
    <w:p w14:paraId="0398DD7E" w14:textId="75F6844A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Esimeses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ringis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reitingu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 vs 4 ja 2 vs 3,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teises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ringis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omavahel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esimese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võitjad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(V1 vs V2)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ning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esimese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kaotajad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(K1 vs K2).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võitja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V1 vs V2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võitja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veerandfinaalis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V1 vs V2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kaotaja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teine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) ja K1 vs K2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võitja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kolmas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⅛-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finaalis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K1 vs K2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kaotaja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alagrupis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4.</w:t>
      </w:r>
      <w:r w:rsidR="004956B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ning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jääb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kokkuvõttes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jagama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13.-16.</w:t>
      </w:r>
      <w:r w:rsidR="00124307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1A75D4E3" w14:textId="034E9599" w:rsidR="003F05AE" w:rsidRPr="000C3853" w:rsidRDefault="003F05AE" w:rsidP="0012430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r w:rsidRPr="000C3853">
        <w:rPr>
          <w:rFonts w:ascii="Arial" w:eastAsia="Times New Roman" w:hAnsi="Arial" w:cs="Arial"/>
          <w:color w:val="212529"/>
          <w:sz w:val="26"/>
          <w:szCs w:val="26"/>
        </w:rPr>
        <w:t>12-võistkonna play-off</w:t>
      </w:r>
    </w:p>
    <w:p w14:paraId="3574BF17" w14:textId="720D285F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Alagruppide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võitjad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otse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veerandfinaali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A1 ja B1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positsioonidele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2, C1 ja D1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positsioonidele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3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4,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alagruppides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teise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saanud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võistkonnad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loositakse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asetustele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5-8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ning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kolmanda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saanud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võistkonnad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loositakse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asetustele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9-12.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Tabelisse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paigutamisel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jälgitakse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et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samast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alagrupist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tulnud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võistkonnad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kohtuks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omavahel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play-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off`i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kahes</w:t>
      </w:r>
      <w:proofErr w:type="spellEnd"/>
      <w:r w:rsidR="0078524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85246">
        <w:rPr>
          <w:rFonts w:ascii="Arial" w:eastAsia="Times New Roman" w:hAnsi="Arial" w:cs="Arial"/>
          <w:color w:val="212529"/>
          <w:sz w:val="24"/>
          <w:szCs w:val="24"/>
        </w:rPr>
        <w:t>esimeses</w:t>
      </w:r>
      <w:proofErr w:type="spellEnd"/>
      <w:r w:rsidR="0078524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85246">
        <w:rPr>
          <w:rFonts w:ascii="Arial" w:eastAsia="Times New Roman" w:hAnsi="Arial" w:cs="Arial"/>
          <w:color w:val="212529"/>
          <w:sz w:val="24"/>
          <w:szCs w:val="24"/>
        </w:rPr>
        <w:t>ringis</w:t>
      </w:r>
      <w:proofErr w:type="spellEnd"/>
      <w:r w:rsidR="00785246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5AD398CA" w14:textId="0A6E2C97" w:rsidR="003F05AE" w:rsidRPr="000C3853" w:rsidRDefault="003F05AE" w:rsidP="0012430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6"/>
          <w:szCs w:val="26"/>
        </w:rPr>
      </w:pPr>
      <w:proofErr w:type="spellStart"/>
      <w:r w:rsidRPr="000C3853">
        <w:rPr>
          <w:rFonts w:ascii="Arial" w:eastAsia="Times New Roman" w:hAnsi="Arial" w:cs="Arial"/>
          <w:color w:val="212529"/>
          <w:sz w:val="26"/>
          <w:szCs w:val="26"/>
        </w:rPr>
        <w:t>Asetused</w:t>
      </w:r>
      <w:proofErr w:type="spellEnd"/>
    </w:p>
    <w:p w14:paraId="02996982" w14:textId="59946D0C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Võistkondade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põhiturniiri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tabelisse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paigutamine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toimub</w:t>
      </w:r>
      <w:proofErr w:type="spellEnd"/>
      <w:r w:rsidR="004956B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mängijate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individuaalsete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 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edetabeli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liitmisel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kujunenud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reitingu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põhjal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paarid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,</w:t>
      </w:r>
      <w:r w:rsidR="004956B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kes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võistlevad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rannavõrkpalli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rahvusvahelist</w:t>
      </w:r>
      <w:r w:rsidR="007D4145">
        <w:rPr>
          <w:rFonts w:ascii="Arial" w:eastAsia="Times New Roman" w:hAnsi="Arial" w:cs="Arial"/>
          <w:color w:val="212529"/>
          <w:sz w:val="24"/>
          <w:szCs w:val="24"/>
        </w:rPr>
        <w:t>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tiitlivõistlustel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kasutavad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nende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</w:t>
      </w:r>
      <w:r w:rsidR="007D4145">
        <w:rPr>
          <w:rFonts w:ascii="Arial" w:eastAsia="Times New Roman" w:hAnsi="Arial" w:cs="Arial"/>
          <w:color w:val="212529"/>
          <w:sz w:val="24"/>
          <w:szCs w:val="24"/>
        </w:rPr>
        <w:t>istluste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ajaks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oma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rahvusvahelistel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tiitilivõistlustel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teenitud</w:t>
      </w:r>
      <w:proofErr w:type="spellEnd"/>
      <w:r w:rsidR="007D4145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D4145">
        <w:rPr>
          <w:rFonts w:ascii="Arial" w:eastAsia="Times New Roman" w:hAnsi="Arial" w:cs="Arial"/>
          <w:color w:val="212529"/>
          <w:sz w:val="24"/>
          <w:szCs w:val="24"/>
        </w:rPr>
        <w:t>punkte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turniiritabelisse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paigutamisel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64080031" w14:textId="78E798B0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Turniiritabelisse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paigutamise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aluseks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Eesti 2022</w:t>
      </w:r>
      <w:r w:rsidR="004956BC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a.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rannavõrkpalli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individuaalne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5E6">
        <w:rPr>
          <w:rFonts w:ascii="Arial" w:eastAsia="Times New Roman" w:hAnsi="Arial" w:cs="Arial"/>
          <w:color w:val="212529"/>
          <w:sz w:val="24"/>
          <w:szCs w:val="24"/>
        </w:rPr>
        <w:t>edetabel</w:t>
      </w:r>
      <w:proofErr w:type="spellEnd"/>
      <w:r w:rsidR="007235E6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63065261" w14:textId="67D98A93" w:rsidR="003F05AE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peakohtunik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erandkorras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muuta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läbiviimise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süsteemi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kuid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see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peab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olema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põhjendatud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äärmise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ja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vältimatu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vajadusega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1FA6264F" w14:textId="441876AC" w:rsidR="007235E6" w:rsidRDefault="007235E6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798D7361" w14:textId="77777777" w:rsidR="007235E6" w:rsidRPr="00124307" w:rsidRDefault="007235E6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14:paraId="3C489539" w14:textId="77777777" w:rsidR="004956BC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212529"/>
          <w:sz w:val="26"/>
          <w:szCs w:val="26"/>
        </w:rPr>
      </w:pPr>
      <w:r w:rsidRPr="003F05AE">
        <w:rPr>
          <w:rFonts w:ascii="Arial" w:eastAsia="Times New Roman" w:hAnsi="Arial" w:cs="Arial"/>
          <w:b/>
          <w:bCs/>
          <w:color w:val="212529"/>
          <w:sz w:val="26"/>
          <w:szCs w:val="26"/>
        </w:rPr>
        <w:lastRenderedPageBreak/>
        <w:t>VÕITJATE SELGITAMINE JA AUTASUSTAMINE</w:t>
      </w:r>
    </w:p>
    <w:p w14:paraId="3710FA38" w14:textId="40AE0341" w:rsidR="003F05AE" w:rsidRPr="005A4C11" w:rsidRDefault="004956BC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b/>
          <w:bCs/>
          <w:color w:val="212529"/>
          <w:sz w:val="24"/>
          <w:szCs w:val="24"/>
        </w:rPr>
        <w:t>8.1.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Iga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turniiri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auhinnafond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(summa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summarum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= 1350€)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j</w:t>
      </w:r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aguneb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järgnevalt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: 1.</w:t>
      </w:r>
      <w:r w:rsidR="007A1201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48,1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%</w:t>
      </w:r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ehk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650€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, 2.</w:t>
      </w:r>
      <w:r w:rsidR="007A1201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33.3%</w:t>
      </w:r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ehk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450€, 3.</w:t>
      </w:r>
      <w:r w:rsidR="007A1201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18,5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%</w:t>
      </w:r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>ehk</w:t>
      </w:r>
      <w:proofErr w:type="spellEnd"/>
      <w:r w:rsidR="007C499F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250€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Auhinnafond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on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ühesugune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nii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meeste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turniirile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kui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ka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naiste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>turniirile</w:t>
      </w:r>
      <w:proofErr w:type="spellEnd"/>
      <w:r w:rsidR="000F1830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Kui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turniiril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osaleb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vähem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kui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12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võistkonda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võivad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korraldajad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vähendada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auhinnafondi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ja/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autasustatavate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võistkondade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arvu</w:t>
      </w:r>
      <w:proofErr w:type="spellEnd"/>
      <w:r w:rsidR="003F05AE"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215C16EE" w14:textId="51635015" w:rsidR="000301F4" w:rsidRPr="00124307" w:rsidRDefault="005A4C11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8.2</w:t>
      </w:r>
      <w:r w:rsidR="000301F4" w:rsidRPr="00124307">
        <w:rPr>
          <w:rFonts w:ascii="Arial" w:eastAsia="Times New Roman" w:hAnsi="Arial" w:cs="Arial"/>
          <w:b/>
          <w:bCs/>
          <w:color w:val="212529"/>
          <w:sz w:val="24"/>
          <w:szCs w:val="24"/>
        </w:rPr>
        <w:t>.</w:t>
      </w:r>
      <w:r w:rsidR="00843ED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843ED0"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 w:rsidR="00843ED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843ED0">
        <w:rPr>
          <w:rFonts w:ascii="Arial" w:eastAsia="Times New Roman" w:hAnsi="Arial" w:cs="Arial"/>
          <w:color w:val="212529"/>
          <w:sz w:val="24"/>
          <w:szCs w:val="24"/>
        </w:rPr>
        <w:t>Meistrivõistlustel</w:t>
      </w:r>
      <w:proofErr w:type="spellEnd"/>
      <w:r w:rsidR="00843ED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843ED0">
        <w:rPr>
          <w:rFonts w:ascii="Arial" w:eastAsia="Times New Roman" w:hAnsi="Arial" w:cs="Arial"/>
          <w:color w:val="212529"/>
          <w:sz w:val="24"/>
          <w:szCs w:val="24"/>
        </w:rPr>
        <w:t>aastal</w:t>
      </w:r>
      <w:proofErr w:type="spellEnd"/>
      <w:r w:rsidR="00843ED0">
        <w:rPr>
          <w:rFonts w:ascii="Arial" w:eastAsia="Times New Roman" w:hAnsi="Arial" w:cs="Arial"/>
          <w:color w:val="212529"/>
          <w:sz w:val="24"/>
          <w:szCs w:val="24"/>
        </w:rPr>
        <w:t xml:space="preserve"> 2022</w:t>
      </w:r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osalemise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ja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saavutatud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koha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eest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jagatakse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mängijale</w:t>
      </w:r>
      <w:proofErr w:type="spellEnd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punkte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alljärgnevalt</w:t>
      </w:r>
      <w:proofErr w:type="spellEnd"/>
      <w:r w:rsidR="000301F4" w:rsidRPr="00124307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14:paraId="64E8611B" w14:textId="77777777" w:rsidR="000301F4" w:rsidRPr="00124307" w:rsidRDefault="000301F4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>1.</w:t>
      </w:r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20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41E22EF0" w14:textId="77777777" w:rsidR="00DF7BAC" w:rsidRPr="00124307" w:rsidRDefault="00DF7BAC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2.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18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1D2F76C5" w14:textId="77777777" w:rsidR="00DF7BAC" w:rsidRPr="00124307" w:rsidRDefault="00DF7BAC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3.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16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40EC2547" w14:textId="77777777" w:rsidR="00DF7BAC" w:rsidRPr="00124307" w:rsidRDefault="00DF7BAC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4.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14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5CAD5ABC" w14:textId="73075652" w:rsidR="00DF7BAC" w:rsidRPr="00124307" w:rsidRDefault="007A1201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24307">
        <w:rPr>
          <w:rFonts w:ascii="Arial" w:eastAsia="Times New Roman" w:hAnsi="Arial" w:cs="Arial"/>
          <w:color w:val="212529"/>
          <w:sz w:val="24"/>
          <w:szCs w:val="24"/>
        </w:rPr>
        <w:t>5</w:t>
      </w:r>
      <w:r w:rsidR="000015AA">
        <w:rPr>
          <w:rFonts w:ascii="Arial" w:eastAsia="Times New Roman" w:hAnsi="Arial" w:cs="Arial"/>
          <w:color w:val="212529"/>
          <w:sz w:val="24"/>
          <w:szCs w:val="24"/>
        </w:rPr>
        <w:t>. – 8</w:t>
      </w:r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– 12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017ECD58" w14:textId="3B5566B1" w:rsidR="00DF7BAC" w:rsidRDefault="000015AA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9. – 12.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– 10</w:t>
      </w:r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DF7BAC" w:rsidRPr="00124307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213CEAD9" w14:textId="11164F28" w:rsidR="001B393D" w:rsidRDefault="000015AA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13. – 16.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– 8</w:t>
      </w:r>
      <w:r w:rsidR="001B393D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1B393D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49A8ECCD" w14:textId="2203C641" w:rsidR="007234CA" w:rsidRPr="00124307" w:rsidRDefault="000015AA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17. – 24.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Koht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</w:rPr>
        <w:t xml:space="preserve"> – 6</w:t>
      </w:r>
      <w:r w:rsidR="007234C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4CA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33CCBCC3" w14:textId="3D88D746" w:rsidR="005A4C11" w:rsidRPr="00843ED0" w:rsidRDefault="007234CA" w:rsidP="00843ED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25. – 32.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</w:rPr>
        <w:t>K</w:t>
      </w:r>
      <w:r w:rsidR="001B393D">
        <w:rPr>
          <w:rFonts w:ascii="Arial" w:eastAsia="Times New Roman" w:hAnsi="Arial" w:cs="Arial"/>
          <w:color w:val="212529"/>
          <w:sz w:val="24"/>
          <w:szCs w:val="24"/>
        </w:rPr>
        <w:t>oht</w:t>
      </w:r>
      <w:proofErr w:type="spellEnd"/>
      <w:r w:rsidR="001B393D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r w:rsidR="000015AA">
        <w:rPr>
          <w:rFonts w:ascii="Arial" w:eastAsia="Times New Roman" w:hAnsi="Arial" w:cs="Arial"/>
          <w:color w:val="212529"/>
          <w:sz w:val="24"/>
          <w:szCs w:val="24"/>
        </w:rPr>
        <w:t>4</w:t>
      </w:r>
      <w:r w:rsidR="0078524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85246">
        <w:rPr>
          <w:rFonts w:ascii="Arial" w:eastAsia="Times New Roman" w:hAnsi="Arial" w:cs="Arial"/>
          <w:color w:val="212529"/>
          <w:sz w:val="24"/>
          <w:szCs w:val="24"/>
        </w:rPr>
        <w:t>punkti</w:t>
      </w:r>
      <w:proofErr w:type="spellEnd"/>
    </w:p>
    <w:p w14:paraId="4AC75780" w14:textId="77777777" w:rsidR="005A4C11" w:rsidRPr="005A4C11" w:rsidRDefault="005A4C11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212529"/>
          <w:sz w:val="24"/>
          <w:szCs w:val="24"/>
        </w:rPr>
      </w:pPr>
    </w:p>
    <w:p w14:paraId="3917CB18" w14:textId="22F01581" w:rsidR="003F05AE" w:rsidRPr="004956BC" w:rsidRDefault="003F05AE" w:rsidP="001243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212529"/>
          <w:sz w:val="26"/>
          <w:szCs w:val="26"/>
        </w:rPr>
      </w:pPr>
      <w:r w:rsidRPr="003F05AE">
        <w:rPr>
          <w:rFonts w:ascii="Arial" w:eastAsia="Times New Roman" w:hAnsi="Arial" w:cs="Arial"/>
          <w:b/>
          <w:bCs/>
          <w:color w:val="212529"/>
          <w:sz w:val="26"/>
          <w:szCs w:val="26"/>
        </w:rPr>
        <w:t>VÕISTLUSTE KORRALDAMINE</w:t>
      </w:r>
    </w:p>
    <w:p w14:paraId="60D71E99" w14:textId="5C66CE95" w:rsidR="003F05AE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korraldamise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eest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vastutab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Eesti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Võrkpal</w:t>
      </w:r>
      <w:r w:rsidR="007234CA">
        <w:rPr>
          <w:rFonts w:ascii="Arial" w:eastAsia="Times New Roman" w:hAnsi="Arial" w:cs="Arial"/>
          <w:color w:val="212529"/>
          <w:sz w:val="24"/>
          <w:szCs w:val="24"/>
        </w:rPr>
        <w:t>li</w:t>
      </w:r>
      <w:proofErr w:type="spellEnd"/>
      <w:r w:rsidR="007234C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="007234CA">
        <w:rPr>
          <w:rFonts w:ascii="Arial" w:eastAsia="Times New Roman" w:hAnsi="Arial" w:cs="Arial"/>
          <w:color w:val="212529"/>
          <w:sz w:val="24"/>
          <w:szCs w:val="24"/>
        </w:rPr>
        <w:t>Liidu</w:t>
      </w:r>
      <w:proofErr w:type="spellEnd"/>
      <w:r w:rsidR="007234CA">
        <w:rPr>
          <w:rFonts w:ascii="Arial" w:eastAsia="Times New Roman" w:hAnsi="Arial" w:cs="Arial"/>
          <w:color w:val="212529"/>
          <w:sz w:val="24"/>
          <w:szCs w:val="24"/>
        </w:rPr>
        <w:t xml:space="preserve"> RVT</w:t>
      </w:r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Kulutused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, mis on</w:t>
      </w:r>
      <w:r w:rsidR="007A1201"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seotud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võistlejate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võistlustele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sõidu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,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majutuse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 ja 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toitlustamisega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kannavad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võistlejaid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lähetavad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organisatsioonid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või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sportlased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ise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77B62D1" w14:textId="0B470CF8" w:rsidR="00D876A5" w:rsidRPr="00124307" w:rsidRDefault="003F05AE" w:rsidP="0012430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Käesoleva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juhendiga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mitte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reguleeritud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küsimused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124307">
        <w:rPr>
          <w:rFonts w:ascii="Arial" w:eastAsia="Times New Roman" w:hAnsi="Arial" w:cs="Arial"/>
          <w:color w:val="212529"/>
          <w:sz w:val="24"/>
          <w:szCs w:val="24"/>
        </w:rPr>
        <w:t>lahendab</w:t>
      </w:r>
      <w:proofErr w:type="spellEnd"/>
      <w:r w:rsidRPr="00124307">
        <w:rPr>
          <w:rFonts w:ascii="Arial" w:eastAsia="Times New Roman" w:hAnsi="Arial" w:cs="Arial"/>
          <w:color w:val="212529"/>
          <w:sz w:val="24"/>
          <w:szCs w:val="24"/>
        </w:rPr>
        <w:t xml:space="preserve"> RVT.</w:t>
      </w:r>
    </w:p>
    <w:sectPr w:rsidR="00D876A5" w:rsidRPr="00124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311F"/>
    <w:multiLevelType w:val="multilevel"/>
    <w:tmpl w:val="E2B0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879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AE"/>
    <w:rsid w:val="000015AA"/>
    <w:rsid w:val="000301F4"/>
    <w:rsid w:val="0004393B"/>
    <w:rsid w:val="000C3853"/>
    <w:rsid w:val="000F1830"/>
    <w:rsid w:val="00124307"/>
    <w:rsid w:val="001B393D"/>
    <w:rsid w:val="00266152"/>
    <w:rsid w:val="002C1173"/>
    <w:rsid w:val="003B5B17"/>
    <w:rsid w:val="003F05AE"/>
    <w:rsid w:val="00490A77"/>
    <w:rsid w:val="0049293B"/>
    <w:rsid w:val="004956BC"/>
    <w:rsid w:val="005A4C11"/>
    <w:rsid w:val="00612E0B"/>
    <w:rsid w:val="007234CA"/>
    <w:rsid w:val="007235E6"/>
    <w:rsid w:val="00750355"/>
    <w:rsid w:val="00785246"/>
    <w:rsid w:val="007A1201"/>
    <w:rsid w:val="007A1457"/>
    <w:rsid w:val="007C499F"/>
    <w:rsid w:val="007D4145"/>
    <w:rsid w:val="007E228A"/>
    <w:rsid w:val="00843ED0"/>
    <w:rsid w:val="00924B3D"/>
    <w:rsid w:val="00930DC9"/>
    <w:rsid w:val="009963E3"/>
    <w:rsid w:val="00BB380D"/>
    <w:rsid w:val="00CF6275"/>
    <w:rsid w:val="00D876A5"/>
    <w:rsid w:val="00D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7517"/>
  <w15:chartTrackingRefBased/>
  <w15:docId w15:val="{BD458626-FD61-45E6-9BE4-835D662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achvolley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Sevenoil EST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Soomets</dc:creator>
  <cp:keywords/>
  <dc:description/>
  <cp:lastModifiedBy>Liis</cp:lastModifiedBy>
  <cp:revision>3</cp:revision>
  <dcterms:created xsi:type="dcterms:W3CDTF">2022-07-24T04:21:00Z</dcterms:created>
  <dcterms:modified xsi:type="dcterms:W3CDTF">2022-07-24T09:44:00Z</dcterms:modified>
</cp:coreProperties>
</file>